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636A97" w:rsidRDefault="00F92268" w:rsidP="00850792">
      <w:pPr>
        <w:pStyle w:val="BodyText"/>
        <w:rPr>
          <w:sz w:val="6"/>
          <w:szCs w:val="6"/>
        </w:rPr>
      </w:pPr>
      <w:r w:rsidRPr="00636A97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636A97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36A97" w:rsidRDefault="00F92268" w:rsidP="00F246C7">
            <w:pPr>
              <w:pStyle w:val="RefTableData"/>
            </w:pPr>
            <w:r w:rsidRPr="00636A97">
              <w:t>Reference number(s)</w:t>
            </w:r>
          </w:p>
        </w:tc>
      </w:tr>
      <w:tr w:rsidR="00F92268" w:rsidRPr="00636A97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BE86B07" w:rsidR="00F92268" w:rsidRPr="00636A97" w:rsidRDefault="00B309EF" w:rsidP="00F246C7">
            <w:pPr>
              <w:pStyle w:val="RefTableHeader"/>
            </w:pPr>
            <w:r w:rsidRPr="00636A97">
              <w:t>5019-A</w:t>
            </w:r>
          </w:p>
        </w:tc>
      </w:tr>
    </w:tbl>
    <w:p w14:paraId="74FBA5B4" w14:textId="77777777" w:rsidR="00051356" w:rsidRPr="00636A97" w:rsidRDefault="00051356" w:rsidP="00A672B3">
      <w:pPr>
        <w:pStyle w:val="BodyText"/>
        <w:rPr>
          <w:b/>
          <w:bCs/>
          <w:sz w:val="16"/>
          <w:szCs w:val="16"/>
        </w:rPr>
        <w:sectPr w:rsidR="00051356" w:rsidRPr="00636A97" w:rsidSect="00B6713B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270" w:footer="807" w:gutter="0"/>
          <w:paperSrc w:first="15" w:other="15"/>
          <w:cols w:space="720"/>
          <w:titlePg/>
          <w:docGrid w:linePitch="272"/>
        </w:sectPr>
      </w:pPr>
    </w:p>
    <w:p w14:paraId="3F4DE49F" w14:textId="364416C9" w:rsidR="004B15BB" w:rsidRPr="00636A97" w:rsidRDefault="00B309EF" w:rsidP="007E5C16">
      <w:pPr>
        <w:pStyle w:val="Heading1"/>
      </w:pPr>
      <w:r w:rsidRPr="00636A97">
        <w:t>Specialty Guideline Management</w:t>
      </w:r>
      <w:r w:rsidR="008C54D9" w:rsidRPr="00636A97">
        <w:br/>
      </w:r>
      <w:proofErr w:type="spellStart"/>
      <w:r w:rsidRPr="00636A97">
        <w:t>Tavneos</w:t>
      </w:r>
      <w:proofErr w:type="spellEnd"/>
    </w:p>
    <w:p w14:paraId="205A9715" w14:textId="6D2AFAAD" w:rsidR="00010351" w:rsidRPr="00636A97" w:rsidRDefault="00C64534" w:rsidP="00B309EF">
      <w:pPr>
        <w:pStyle w:val="Heading2"/>
      </w:pPr>
      <w:r w:rsidRPr="00636A97">
        <w:t xml:space="preserve">Products Referenced by this </w:t>
      </w:r>
      <w:r w:rsidR="00501602" w:rsidRPr="00636A97">
        <w:t>Document</w:t>
      </w:r>
    </w:p>
    <w:p w14:paraId="488B22D8" w14:textId="24DFC100" w:rsidR="00D22905" w:rsidRPr="00636A97" w:rsidRDefault="00D22905" w:rsidP="00D22905">
      <w:pPr>
        <w:pStyle w:val="BodyText"/>
      </w:pPr>
      <w:r w:rsidRPr="00636A97">
        <w:t xml:space="preserve">Drugs that are listed in the following table include both brand and generic and all dosage forms and strengths unless otherwise stated. </w:t>
      </w:r>
      <w:proofErr w:type="gramStart"/>
      <w:r w:rsidR="00B5462B" w:rsidRPr="00BD1CC1">
        <w:t>O</w:t>
      </w:r>
      <w:r w:rsidR="00B5462B">
        <w:t>ver-the-counter</w:t>
      </w:r>
      <w:proofErr w:type="gramEnd"/>
      <w:r w:rsidR="00B5462B" w:rsidRPr="00BD1CC1">
        <w:t xml:space="preserve"> </w:t>
      </w:r>
      <w:r w:rsidR="00B5462B">
        <w:t xml:space="preserve">(OTC) </w:t>
      </w:r>
      <w:r w:rsidRPr="00636A97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D22905" w:rsidRPr="00636A97" w14:paraId="30CA8249" w14:textId="77777777" w:rsidTr="00BF2D79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1CC4819A" w14:textId="77777777" w:rsidR="00D22905" w:rsidRPr="00636A97" w:rsidRDefault="00D22905" w:rsidP="00BF2D79">
            <w:pPr>
              <w:pStyle w:val="TableHeader"/>
            </w:pPr>
            <w:bookmarkStart w:id="0" w:name="_Hlk159603270"/>
            <w:r w:rsidRPr="00636A97">
              <w:t>Brand Name</w:t>
            </w:r>
          </w:p>
        </w:tc>
        <w:tc>
          <w:tcPr>
            <w:tcW w:w="5595" w:type="dxa"/>
            <w:vAlign w:val="center"/>
          </w:tcPr>
          <w:p w14:paraId="39ACAF36" w14:textId="77777777" w:rsidR="00D22905" w:rsidRPr="00636A97" w:rsidRDefault="00D22905" w:rsidP="00BF2D79">
            <w:pPr>
              <w:pStyle w:val="TableHeader"/>
            </w:pPr>
            <w:r w:rsidRPr="00636A97">
              <w:t>Generic Name</w:t>
            </w:r>
          </w:p>
        </w:tc>
      </w:tr>
      <w:tr w:rsidR="00D22905" w:rsidRPr="00636A97" w14:paraId="4A672401" w14:textId="77777777" w:rsidTr="00BF2D79">
        <w:trPr>
          <w:cantSplit/>
        </w:trPr>
        <w:tc>
          <w:tcPr>
            <w:tcW w:w="5265" w:type="dxa"/>
          </w:tcPr>
          <w:p w14:paraId="63F4F1ED" w14:textId="5308D195" w:rsidR="00D22905" w:rsidRPr="00636A97" w:rsidRDefault="00D22905" w:rsidP="00BF2D79">
            <w:pPr>
              <w:pStyle w:val="TableDataUnpadded"/>
            </w:pPr>
            <w:proofErr w:type="spellStart"/>
            <w:r w:rsidRPr="00636A97">
              <w:t>Tavneos</w:t>
            </w:r>
            <w:proofErr w:type="spellEnd"/>
          </w:p>
        </w:tc>
        <w:tc>
          <w:tcPr>
            <w:tcW w:w="5595" w:type="dxa"/>
          </w:tcPr>
          <w:p w14:paraId="46F1EEE8" w14:textId="0450FD95" w:rsidR="00D22905" w:rsidRPr="00636A97" w:rsidRDefault="00D22905" w:rsidP="00BF2D79">
            <w:pPr>
              <w:pStyle w:val="TableDataUnpadded"/>
            </w:pPr>
            <w:proofErr w:type="spellStart"/>
            <w:r w:rsidRPr="00636A97">
              <w:t>avacopan</w:t>
            </w:r>
            <w:proofErr w:type="spellEnd"/>
          </w:p>
        </w:tc>
      </w:tr>
    </w:tbl>
    <w:bookmarkEnd w:id="0"/>
    <w:p w14:paraId="14CE6108" w14:textId="72DB7376" w:rsidR="00FC1AAD" w:rsidRPr="00636A97" w:rsidRDefault="00ED052F" w:rsidP="00FF66BF">
      <w:pPr>
        <w:pStyle w:val="Heading2"/>
        <w:tabs>
          <w:tab w:val="left" w:pos="9195"/>
        </w:tabs>
      </w:pPr>
      <w:r w:rsidRPr="00636A97">
        <w:t>Indications</w:t>
      </w:r>
    </w:p>
    <w:p w14:paraId="1D1BB060" w14:textId="0DB48CB6" w:rsidR="00B309EF" w:rsidRPr="00636A97" w:rsidRDefault="00B309EF" w:rsidP="00695A1B">
      <w:pPr>
        <w:pStyle w:val="BodyText"/>
      </w:pPr>
      <w:r w:rsidRPr="00636A9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4AE51C3" w:rsidR="00ED052F" w:rsidRPr="00636A97" w:rsidRDefault="00ED052F" w:rsidP="00ED052F">
      <w:pPr>
        <w:pStyle w:val="Heading3"/>
        <w:keepNext w:val="0"/>
      </w:pPr>
      <w:r w:rsidRPr="00636A97">
        <w:t>FDA-approved Indications</w:t>
      </w:r>
      <w:r w:rsidR="00713106" w:rsidRPr="006F57D8">
        <w:rPr>
          <w:vertAlign w:val="superscript"/>
        </w:rPr>
        <w:t>1</w:t>
      </w:r>
    </w:p>
    <w:p w14:paraId="4C434745" w14:textId="46890B42" w:rsidR="00ED052F" w:rsidRPr="00636A97" w:rsidRDefault="00B309EF" w:rsidP="00ED052F">
      <w:pPr>
        <w:pStyle w:val="BodyText"/>
      </w:pPr>
      <w:r w:rsidRPr="00636A97">
        <w:t xml:space="preserve">Adjunctive treatment of adult patients with severe active anti-neutrophil cytoplasmic autoantibody (ANCA)-associated vasculitis (granulomatosis with polyangiitis [GPA] and microscopic polyangiitis [MPA]) in combination with standard therapy including glucocorticoids. </w:t>
      </w:r>
      <w:proofErr w:type="spellStart"/>
      <w:r w:rsidRPr="00636A97">
        <w:t>Tavneos</w:t>
      </w:r>
      <w:proofErr w:type="spellEnd"/>
      <w:r w:rsidRPr="00636A97">
        <w:t xml:space="preserve"> does not eliminate glucocorticoid use.</w:t>
      </w:r>
    </w:p>
    <w:p w14:paraId="1799DF90" w14:textId="07736EFF" w:rsidR="00B309EF" w:rsidRPr="00636A97" w:rsidRDefault="00B309EF" w:rsidP="00636A97">
      <w:pPr>
        <w:pStyle w:val="BodyText"/>
      </w:pPr>
      <w:r w:rsidRPr="00636A97">
        <w:t>All other indications are considered experimental/investigational and not covered benefits.</w:t>
      </w:r>
    </w:p>
    <w:p w14:paraId="36381B6D" w14:textId="2B5FC168" w:rsidR="000D2496" w:rsidRPr="00636A97" w:rsidRDefault="000D2496" w:rsidP="000D2496">
      <w:pPr>
        <w:pStyle w:val="Heading2"/>
      </w:pPr>
      <w:r w:rsidRPr="00636A97">
        <w:t>Documentation</w:t>
      </w:r>
    </w:p>
    <w:p w14:paraId="2180ED6E" w14:textId="786AC81B" w:rsidR="000D2496" w:rsidRPr="00636A97" w:rsidRDefault="000D2496" w:rsidP="000D2496">
      <w:pPr>
        <w:pStyle w:val="BodyText"/>
      </w:pPr>
      <w:r w:rsidRPr="00636A97">
        <w:t>Submission of the following information is necessary to initiate the prior authorization review:</w:t>
      </w:r>
    </w:p>
    <w:p w14:paraId="2CD69ABB" w14:textId="7531CD5E" w:rsidR="00021C51" w:rsidRPr="00636A97" w:rsidRDefault="00021C51" w:rsidP="00B309EF">
      <w:pPr>
        <w:pStyle w:val="Heading3"/>
      </w:pPr>
      <w:r w:rsidRPr="00636A97">
        <w:lastRenderedPageBreak/>
        <w:t>Initial requests</w:t>
      </w:r>
    </w:p>
    <w:p w14:paraId="08D2BE22" w14:textId="6C0F18E8" w:rsidR="00B309EF" w:rsidRPr="00636A97" w:rsidRDefault="00B309EF" w:rsidP="00B309EF">
      <w:pPr>
        <w:pStyle w:val="ListParagraph"/>
        <w:numPr>
          <w:ilvl w:val="0"/>
          <w:numId w:val="26"/>
        </w:numPr>
        <w:contextualSpacing w:val="0"/>
      </w:pPr>
      <w:r w:rsidRPr="00636A97">
        <w:t>Chart notes or medical records showing a history of positive serum assay for anti-proteinase-3 (anti-PR3) or anti-myeloperoxidase (anti-MPO) antibody</w:t>
      </w:r>
    </w:p>
    <w:p w14:paraId="09D95B12" w14:textId="77777777" w:rsidR="00CE1E9C" w:rsidRDefault="00B309EF" w:rsidP="00B309EF">
      <w:pPr>
        <w:pStyle w:val="ListParagraph"/>
        <w:numPr>
          <w:ilvl w:val="0"/>
          <w:numId w:val="26"/>
        </w:numPr>
        <w:contextualSpacing w:val="0"/>
      </w:pPr>
      <w:r w:rsidRPr="00636A97">
        <w:t>Chart notes or medical records of pre-treatment objective assessment of the most impactful aspects of the member’s ANCA-associated vasculitis (e.g., renal, pulmonary, neurologic)</w:t>
      </w:r>
    </w:p>
    <w:p w14:paraId="2F2F2162" w14:textId="550515AF" w:rsidR="00021C51" w:rsidRPr="00636A97" w:rsidRDefault="00021C51" w:rsidP="00B309EF">
      <w:pPr>
        <w:pStyle w:val="Heading3"/>
      </w:pPr>
      <w:r w:rsidRPr="00636A97">
        <w:t>Continuation requests</w:t>
      </w:r>
    </w:p>
    <w:p w14:paraId="5D4CD6F7" w14:textId="3214DBEF" w:rsidR="00021C51" w:rsidRPr="00636A97" w:rsidRDefault="00B309EF" w:rsidP="0012768E">
      <w:pPr>
        <w:pStyle w:val="BodyText"/>
      </w:pPr>
      <w:r w:rsidRPr="00636A97">
        <w:t>Chart notes or medical records showing stabilization or improvement in the most impactful aspects of the member’s ANCA-associated vasculitis (e.g., renal, pulmonary, neurologic)</w:t>
      </w:r>
    </w:p>
    <w:p w14:paraId="50A38FBA" w14:textId="14B9E3B6" w:rsidR="00FE0C63" w:rsidRPr="00636A97" w:rsidRDefault="00685107" w:rsidP="00E050E1">
      <w:pPr>
        <w:pStyle w:val="Heading2"/>
      </w:pPr>
      <w:r w:rsidRPr="00636A97">
        <w:t>Coverage Criteria</w:t>
      </w:r>
    </w:p>
    <w:p w14:paraId="335E7208" w14:textId="7B3C0433" w:rsidR="00CE1E9C" w:rsidRPr="00636A97" w:rsidRDefault="00CE1E9C" w:rsidP="00CE1E9C">
      <w:pPr>
        <w:pStyle w:val="Heading3"/>
      </w:pPr>
      <w:r w:rsidRPr="00636A97">
        <w:t>Anti-neutrophil cytoplasmic autoantibody (ANCA)-associated vasculitis (granulomatosis with polyangiitis [GPA] and microscopic polyangiitis [MPA])</w:t>
      </w:r>
      <w:r w:rsidR="00713106" w:rsidRPr="006F57D8">
        <w:rPr>
          <w:vertAlign w:val="superscript"/>
        </w:rPr>
        <w:t>1-</w:t>
      </w:r>
      <w:r w:rsidR="00D01C5F">
        <w:rPr>
          <w:vertAlign w:val="superscript"/>
        </w:rPr>
        <w:t>4</w:t>
      </w:r>
    </w:p>
    <w:p w14:paraId="3BDAA397" w14:textId="1CF51F58" w:rsidR="00CE1E9C" w:rsidRPr="00636A97" w:rsidRDefault="00CE1E9C" w:rsidP="00CE1E9C">
      <w:pPr>
        <w:pStyle w:val="BodyText"/>
      </w:pPr>
      <w:r w:rsidRPr="00636A97">
        <w:t xml:space="preserve">Authorization of 12 months may be granted for treatment of severe active ANCA-associated vasculitis (GPA and MPA) when </w:t>
      </w:r>
      <w:proofErr w:type="gramStart"/>
      <w:r w:rsidRPr="00636A97">
        <w:t>all of</w:t>
      </w:r>
      <w:proofErr w:type="gramEnd"/>
      <w:r w:rsidRPr="00636A97">
        <w:t xml:space="preserve"> the following </w:t>
      </w:r>
      <w:r w:rsidR="004A76B8">
        <w:t xml:space="preserve">criteria </w:t>
      </w:r>
      <w:r w:rsidRPr="00636A97">
        <w:t>are met:</w:t>
      </w:r>
    </w:p>
    <w:p w14:paraId="37E4786B" w14:textId="6672EEC0" w:rsidR="00CE1E9C" w:rsidRPr="00636A97" w:rsidRDefault="00CE1E9C" w:rsidP="000759E8">
      <w:pPr>
        <w:pStyle w:val="ListParagraph"/>
        <w:numPr>
          <w:ilvl w:val="0"/>
          <w:numId w:val="30"/>
        </w:numPr>
        <w:contextualSpacing w:val="0"/>
      </w:pPr>
      <w:proofErr w:type="spellStart"/>
      <w:r w:rsidRPr="00636A97">
        <w:t>Tavneos</w:t>
      </w:r>
      <w:proofErr w:type="spellEnd"/>
      <w:r w:rsidRPr="00636A97">
        <w:t xml:space="preserve"> will be used in combination with standard therapy (e.g., rituximab, cyclophosphamide, methotrexate, azathioprine, mycophenolate mofetil)</w:t>
      </w:r>
    </w:p>
    <w:p w14:paraId="52EC67AD" w14:textId="77777777" w:rsidR="00CE1E9C" w:rsidRPr="00636A97" w:rsidRDefault="00CE1E9C" w:rsidP="000759E8">
      <w:pPr>
        <w:pStyle w:val="ListParagraph"/>
        <w:numPr>
          <w:ilvl w:val="0"/>
          <w:numId w:val="30"/>
        </w:numPr>
        <w:contextualSpacing w:val="0"/>
      </w:pPr>
      <w:r w:rsidRPr="00636A97">
        <w:t>The member has a history of testing positive for anti-PR3 or anti-MPO antibody</w:t>
      </w:r>
    </w:p>
    <w:p w14:paraId="157DF076" w14:textId="52524AA3" w:rsidR="00CE1E9C" w:rsidRPr="00636A97" w:rsidRDefault="00CE1E9C" w:rsidP="000759E8">
      <w:pPr>
        <w:pStyle w:val="ListParagraph"/>
        <w:numPr>
          <w:ilvl w:val="0"/>
          <w:numId w:val="30"/>
        </w:numPr>
        <w:contextualSpacing w:val="0"/>
      </w:pPr>
      <w:r w:rsidRPr="00636A97">
        <w:t>Documentation of pretreatment objective assessment of the most impactful aspects of the member’s ANCA-associated vasculitis (e.g., renal, pulmonary, neurologic)</w:t>
      </w:r>
    </w:p>
    <w:p w14:paraId="3A643EC3" w14:textId="1C721421" w:rsidR="00A501AC" w:rsidRPr="00636A97" w:rsidRDefault="00A501AC" w:rsidP="00A501AC">
      <w:pPr>
        <w:pStyle w:val="Heading2"/>
      </w:pPr>
      <w:r w:rsidRPr="00636A97">
        <w:t>Continuation of Therapy</w:t>
      </w:r>
    </w:p>
    <w:p w14:paraId="278EC6CB" w14:textId="77777777" w:rsidR="00695A1B" w:rsidRDefault="00CE1E9C" w:rsidP="003D46B0">
      <w:pPr>
        <w:pStyle w:val="BodyText"/>
      </w:pPr>
      <w:r w:rsidRPr="00636A97">
        <w:t>Authorization of 12 months may be granted for continued treatment for severe active ANCA-associated vasculitis (GPA and MPA) in members who achieve or maintain a positive clinical response as evidenced by stabilization or improvement in the most impactful aspects of the member’s ANCA-associated vasculitis (e.g., renal, pulmonary, neurologic)</w:t>
      </w:r>
      <w:r w:rsidR="00A501AC" w:rsidRPr="00636A97">
        <w:t>.</w:t>
      </w:r>
    </w:p>
    <w:p w14:paraId="10DA4309" w14:textId="7392E5AF" w:rsidR="00FF66BF" w:rsidRPr="00636A97" w:rsidRDefault="00FF66BF" w:rsidP="00FF66BF">
      <w:pPr>
        <w:pStyle w:val="Heading2"/>
      </w:pPr>
      <w:r w:rsidRPr="00636A97">
        <w:t>References</w:t>
      </w:r>
    </w:p>
    <w:p w14:paraId="0DF97389" w14:textId="6F667ACB" w:rsidR="00695A1B" w:rsidRDefault="00CE1E9C" w:rsidP="00B6713B">
      <w:pPr>
        <w:pStyle w:val="ReferenceOrdered"/>
        <w:ind w:left="360"/>
      </w:pPr>
      <w:proofErr w:type="spellStart"/>
      <w:r w:rsidRPr="00636A97">
        <w:t>Tavneos</w:t>
      </w:r>
      <w:proofErr w:type="spellEnd"/>
      <w:r w:rsidRPr="00636A97">
        <w:t xml:space="preserve"> [package insert]. Cincinnati, OH: </w:t>
      </w:r>
      <w:proofErr w:type="spellStart"/>
      <w:r w:rsidRPr="00636A97">
        <w:t>ChemoCentryx</w:t>
      </w:r>
      <w:proofErr w:type="spellEnd"/>
      <w:r w:rsidRPr="00636A97">
        <w:t xml:space="preserve">, Inc.; </w:t>
      </w:r>
      <w:r w:rsidR="00A57A13">
        <w:t>June</w:t>
      </w:r>
      <w:r w:rsidR="008522F9" w:rsidRPr="00636A97">
        <w:t xml:space="preserve"> 202</w:t>
      </w:r>
      <w:r w:rsidR="00A57A13">
        <w:t>4</w:t>
      </w:r>
      <w:r w:rsidRPr="00636A97">
        <w:t>.</w:t>
      </w:r>
    </w:p>
    <w:p w14:paraId="629B5DEF" w14:textId="77777777" w:rsidR="00CE1E9C" w:rsidRPr="00636A97" w:rsidRDefault="00CE1E9C" w:rsidP="00B6713B">
      <w:pPr>
        <w:pStyle w:val="ReferenceOrdered"/>
        <w:ind w:left="360"/>
      </w:pPr>
      <w:r w:rsidRPr="00636A97">
        <w:t xml:space="preserve">Chung SA, Langford CA, Maz M, et al. 2021 American college of rheumatology/vasculitis foundation guideline for the management of antineutrophil cytoplasmic antibody-associated vasculitis. Arthritis </w:t>
      </w:r>
      <w:proofErr w:type="spellStart"/>
      <w:r w:rsidRPr="00636A97">
        <w:t>Rheumatol</w:t>
      </w:r>
      <w:proofErr w:type="spellEnd"/>
      <w:r w:rsidRPr="00636A97">
        <w:t>. 2021 Aug;73(8):1366-1383.</w:t>
      </w:r>
    </w:p>
    <w:p w14:paraId="7D6F953A" w14:textId="77777777" w:rsidR="00CE1E9C" w:rsidRPr="00636A97" w:rsidRDefault="00CE1E9C" w:rsidP="00B6713B">
      <w:pPr>
        <w:pStyle w:val="ReferenceOrdered"/>
        <w:ind w:left="360"/>
      </w:pPr>
      <w:r w:rsidRPr="00636A97">
        <w:lastRenderedPageBreak/>
        <w:t>Geetha D, Jefferson JA. ANCA-Associated vasculitis: Core curriculum 2020. Am J Kidney Dis. 75(1):124-137.</w:t>
      </w:r>
    </w:p>
    <w:p w14:paraId="47E1A10C" w14:textId="56384703" w:rsidR="00C44990" w:rsidRDefault="00CE1E9C" w:rsidP="00B6713B">
      <w:pPr>
        <w:pStyle w:val="ReferenceOrdered"/>
        <w:ind w:left="360"/>
      </w:pPr>
      <w:r w:rsidRPr="00B6713B">
        <w:t xml:space="preserve">Jayne DRW, Merkel PA, Schall TJ, Bekker Pl. </w:t>
      </w:r>
      <w:proofErr w:type="spellStart"/>
      <w:r w:rsidRPr="00636A97">
        <w:t>Avacopan</w:t>
      </w:r>
      <w:proofErr w:type="spellEnd"/>
      <w:r w:rsidRPr="00636A97">
        <w:t xml:space="preserve"> for the treatment of ANCA-associated vasculitis [supplemental appendix]. N Engl J Med. 2021; 384:599-609. </w:t>
      </w:r>
      <w:proofErr w:type="spellStart"/>
      <w:r w:rsidRPr="00636A97">
        <w:t>doi</w:t>
      </w:r>
      <w:proofErr w:type="spellEnd"/>
      <w:r w:rsidRPr="00636A97">
        <w:t>: 10.1056/NEJMoa2023386</w:t>
      </w:r>
      <w:r w:rsidR="00FF66BF" w:rsidRPr="00636A97">
        <w:t>.</w:t>
      </w:r>
    </w:p>
    <w:sectPr w:rsidR="00C44990" w:rsidSect="00B6713B">
      <w:headerReference w:type="first" r:id="rId15"/>
      <w:footerReference w:type="first" r:id="rId16"/>
      <w:type w:val="continuous"/>
      <w:pgSz w:w="12240" w:h="15840" w:code="1"/>
      <w:pgMar w:top="900" w:right="720" w:bottom="990" w:left="720" w:header="180" w:footer="240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B6955" w14:textId="77777777" w:rsidR="00FA65AB" w:rsidRDefault="00FA65AB">
      <w:r>
        <w:separator/>
      </w:r>
    </w:p>
  </w:endnote>
  <w:endnote w:type="continuationSeparator" w:id="0">
    <w:p w14:paraId="7D45186D" w14:textId="77777777" w:rsidR="00FA65AB" w:rsidRDefault="00FA65AB">
      <w:r>
        <w:continuationSeparator/>
      </w:r>
    </w:p>
  </w:endnote>
  <w:endnote w:type="continuationNotice" w:id="1">
    <w:p w14:paraId="15D0BE91" w14:textId="77777777" w:rsidR="00FA65AB" w:rsidRDefault="00FA65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76EEE" w14:textId="51ED5E75" w:rsidR="00FB1A30" w:rsidRPr="00EC47B6" w:rsidRDefault="00FB1A30" w:rsidP="00FB1A3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F0666" w:rsidRPr="003F0666">
      <w:rPr>
        <w:rFonts w:cs="Arial"/>
        <w:noProof/>
        <w:sz w:val="16"/>
        <w:szCs w:val="16"/>
      </w:rPr>
      <w:t>Tavneos</w:t>
    </w:r>
    <w:r w:rsidR="003F0666">
      <w:rPr>
        <w:rFonts w:cs="Arial"/>
        <w:noProof/>
        <w:snapToGrid w:val="0"/>
        <w:color w:val="000000"/>
        <w:sz w:val="16"/>
        <w:szCs w:val="16"/>
      </w:rPr>
      <w:t xml:space="preserve"> SGM 5019-A</w:t>
    </w:r>
    <w:r w:rsidR="003F0666" w:rsidRPr="003F0666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31204B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29075DFB" w14:textId="77777777" w:rsidR="00FB1A30" w:rsidRPr="00EC47B6" w:rsidRDefault="00FB1A30" w:rsidP="00FB1A3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E7911A8" w:rsidR="00F75C81" w:rsidRPr="00AA1E6A" w:rsidRDefault="00FB1A30" w:rsidP="00FB1A3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8FACB6F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065F9" w:rsidRPr="008065F9">
      <w:rPr>
        <w:rFonts w:cs="Arial"/>
        <w:noProof/>
        <w:sz w:val="16"/>
        <w:szCs w:val="16"/>
      </w:rPr>
      <w:t>Tavneos</w:t>
    </w:r>
    <w:r w:rsidR="008065F9">
      <w:rPr>
        <w:rFonts w:cs="Arial"/>
        <w:noProof/>
        <w:snapToGrid w:val="0"/>
        <w:color w:val="000000"/>
        <w:sz w:val="16"/>
        <w:szCs w:val="16"/>
      </w:rPr>
      <w:t xml:space="preserve"> SGM 5019-A</w:t>
    </w:r>
    <w:r w:rsidR="008065F9" w:rsidRPr="008065F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31204B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D822E5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ECAF473" w:rsidR="00ED04EC" w:rsidRPr="00F50D98" w:rsidRDefault="00F50D98" w:rsidP="00B6713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A0219" w14:textId="77777777" w:rsidR="00FA65AB" w:rsidRDefault="00FA65AB">
      <w:r>
        <w:separator/>
      </w:r>
    </w:p>
  </w:footnote>
  <w:footnote w:type="continuationSeparator" w:id="0">
    <w:p w14:paraId="2EA9CED2" w14:textId="77777777" w:rsidR="00FA65AB" w:rsidRDefault="00FA65AB">
      <w:r>
        <w:continuationSeparator/>
      </w:r>
    </w:p>
  </w:footnote>
  <w:footnote w:type="continuationNotice" w:id="1">
    <w:p w14:paraId="3D0BB657" w14:textId="77777777" w:rsidR="00FA65AB" w:rsidRDefault="00FA65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95A1B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95A1B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95A1B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95A1B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117E311" w:rsidR="00ED04EC" w:rsidRPr="00695A1B" w:rsidRDefault="00695A1B" w:rsidP="00ED04EC">
          <w:pPr>
            <w:pStyle w:val="Header"/>
            <w:rPr>
              <w:rFonts w:cs="Arial"/>
              <w:sz w:val="16"/>
              <w:szCs w:val="16"/>
            </w:rPr>
          </w:pPr>
          <w:r w:rsidRPr="00695A1B">
            <w:rPr>
              <w:rFonts w:cs="Arial"/>
              <w:sz w:val="16"/>
              <w:szCs w:val="16"/>
            </w:rPr>
            <w:t>5019-A</w:t>
          </w:r>
        </w:p>
      </w:tc>
    </w:tr>
  </w:tbl>
  <w:p w14:paraId="0D5ACCC2" w14:textId="462A1075" w:rsidR="00ED04EC" w:rsidRPr="00695A1B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C3B64"/>
    <w:multiLevelType w:val="hybridMultilevel"/>
    <w:tmpl w:val="0764D0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3A70DC"/>
    <w:multiLevelType w:val="hybridMultilevel"/>
    <w:tmpl w:val="0764D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11361D"/>
    <w:multiLevelType w:val="hybridMultilevel"/>
    <w:tmpl w:val="441AE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2"/>
  </w:num>
  <w:num w:numId="16" w16cid:durableId="898320195">
    <w:abstractNumId w:val="19"/>
  </w:num>
  <w:num w:numId="17" w16cid:durableId="2128498676">
    <w:abstractNumId w:val="27"/>
  </w:num>
  <w:num w:numId="18" w16cid:durableId="299724409">
    <w:abstractNumId w:val="21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28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8"/>
  </w:num>
  <w:num w:numId="26" w16cid:durableId="1695501433">
    <w:abstractNumId w:val="11"/>
  </w:num>
  <w:num w:numId="27" w16cid:durableId="1659729200">
    <w:abstractNumId w:val="26"/>
  </w:num>
  <w:num w:numId="28" w16cid:durableId="845560265">
    <w:abstractNumId w:val="28"/>
  </w:num>
  <w:num w:numId="29" w16cid:durableId="1881167171">
    <w:abstractNumId w:val="28"/>
  </w:num>
  <w:num w:numId="30" w16cid:durableId="515925338">
    <w:abstractNumId w:val="10"/>
  </w:num>
  <w:num w:numId="31" w16cid:durableId="1496452126">
    <w:abstractNumId w:val="24"/>
  </w:num>
  <w:num w:numId="32" w16cid:durableId="422848151">
    <w:abstractNumId w:val="24"/>
  </w:num>
  <w:num w:numId="33" w16cid:durableId="27220401">
    <w:abstractNumId w:val="24"/>
  </w:num>
  <w:num w:numId="34" w16cid:durableId="1973947375">
    <w:abstractNumId w:val="24"/>
  </w:num>
  <w:num w:numId="35" w16cid:durableId="723062183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44DB"/>
    <w:rsid w:val="0003572F"/>
    <w:rsid w:val="00036079"/>
    <w:rsid w:val="000370BB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9E8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5E0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D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0662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2D2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5D8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186"/>
    <w:rsid w:val="001753CB"/>
    <w:rsid w:val="00175B12"/>
    <w:rsid w:val="00175F8E"/>
    <w:rsid w:val="0017608C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FA2"/>
    <w:rsid w:val="0019677F"/>
    <w:rsid w:val="00196B23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062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0F8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383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A51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91E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D19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04B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3BF6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0666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6B8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0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B6F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583D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A9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5A1B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7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48B2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3106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B8A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65F9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89F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1EA"/>
    <w:rsid w:val="008432CC"/>
    <w:rsid w:val="00843CE4"/>
    <w:rsid w:val="0084425F"/>
    <w:rsid w:val="008445A6"/>
    <w:rsid w:val="00844E79"/>
    <w:rsid w:val="008465D2"/>
    <w:rsid w:val="00850792"/>
    <w:rsid w:val="008522F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61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2C9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52D2"/>
    <w:rsid w:val="00967295"/>
    <w:rsid w:val="00967BB3"/>
    <w:rsid w:val="00967BFF"/>
    <w:rsid w:val="009708F2"/>
    <w:rsid w:val="00970D2C"/>
    <w:rsid w:val="00971292"/>
    <w:rsid w:val="009719E1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377F"/>
    <w:rsid w:val="009D4C8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270D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57A13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2B4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5F19"/>
    <w:rsid w:val="00B2662C"/>
    <w:rsid w:val="00B26C72"/>
    <w:rsid w:val="00B2719B"/>
    <w:rsid w:val="00B309EF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62B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13B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0A4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7AA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1E9C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C5F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2905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2A33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CCC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63E3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5D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274E"/>
    <w:rsid w:val="00E0384C"/>
    <w:rsid w:val="00E04264"/>
    <w:rsid w:val="00E046C3"/>
    <w:rsid w:val="00E050E1"/>
    <w:rsid w:val="00E057C3"/>
    <w:rsid w:val="00E057F8"/>
    <w:rsid w:val="00E06458"/>
    <w:rsid w:val="00E068C1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15E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2CED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2EA8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F1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0D0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5AB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1A30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17608C"/>
    <w:pPr>
      <w:numPr>
        <w:numId w:val="35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8E2E2F-6D1E-4FE4-8C11-511B4E2CD703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Tavneos SGM 5019-A</vt:lpstr>
    </vt:vector>
  </TitlesOfParts>
  <Company>CVS Caremark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Tavneos SGM 5019-A</dc:title>
  <dc:subject>Tavneos SGM 5019-A</dc:subject>
  <dc:creator>CVS Caremark</dc:creator>
  <cp:keywords/>
  <cp:lastModifiedBy>Reynoso, Victor H</cp:lastModifiedBy>
  <cp:revision>46</cp:revision>
  <cp:lastPrinted>2024-04-12T13:27:00Z</cp:lastPrinted>
  <dcterms:created xsi:type="dcterms:W3CDTF">2024-04-12T11:43:00Z</dcterms:created>
  <dcterms:modified xsi:type="dcterms:W3CDTF">2025-05-05T19:57:00Z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559600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